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b/>
          <w:b/>
          <w:sz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30875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53/2023,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 xml:space="preserve">Fica homologado o julgamento proferido pelo Pregoeiro do CISOP, nomeado pela Portaria nº </w:t>
      </w:r>
      <w:r>
        <w:rPr>
          <w:rFonts w:cs="Arial" w:ascii="Arial" w:hAnsi="Arial"/>
          <w:sz w:val="24"/>
        </w:rPr>
        <w:t>25</w:t>
      </w:r>
      <w:r>
        <w:rPr>
          <w:rFonts w:cs="Arial" w:ascii="Arial" w:hAnsi="Arial"/>
          <w:sz w:val="24"/>
        </w:rPr>
        <w:t xml:space="preserve"> de </w:t>
      </w:r>
      <w:r>
        <w:rPr>
          <w:rFonts w:cs="Arial" w:ascii="Arial" w:hAnsi="Arial"/>
          <w:sz w:val="24"/>
        </w:rPr>
        <w:t>31</w:t>
      </w:r>
      <w:r>
        <w:rPr>
          <w:rFonts w:cs="Arial" w:ascii="Arial" w:hAnsi="Arial"/>
          <w:sz w:val="24"/>
        </w:rPr>
        <w:t>/03/202</w:t>
      </w:r>
      <w:r>
        <w:rPr>
          <w:rFonts w:cs="Arial" w:ascii="Arial" w:hAnsi="Arial"/>
          <w:sz w:val="24"/>
        </w:rPr>
        <w:t>3</w:t>
      </w:r>
      <w:r>
        <w:rPr>
          <w:rFonts w:cs="Arial" w:ascii="Arial" w:hAnsi="Arial"/>
          <w:sz w:val="24"/>
        </w:rPr>
        <w:t>, sobre o Processo de Licitação do tipo Pregão Eletrônico nº 53/2023, que tem por objeto a CONTRATAÇÃO DE JORNAL REGIONAL DE CIRCULAÇÃO DIÁRIA EM CASCAVEL E REGIÃO PARA PUBLICAÇÃO DE MATÉRIAS OFICIAIS E ATOS INSTITUCIONAIS DO CISOP, EM PÁGINAS INDETERMINADAS, em favor da(s) empresa(s) abaixo relacionada</w:t>
      </w:r>
      <w:r>
        <w:rPr>
          <w:rFonts w:cs="Arial" w:ascii="Arial" w:hAnsi="Arial"/>
          <w:sz w:val="24"/>
        </w:rPr>
        <w:t>(s)</w:t>
      </w:r>
      <w:r>
        <w:rPr>
          <w:rFonts w:cs="Arial" w:ascii="Arial" w:hAnsi="Arial"/>
          <w:sz w:val="24"/>
        </w:rPr>
        <w:t>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JORNAL O PARANA S/A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  <w:t>Publique-se.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06 de setembro de 2023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1</Pages>
  <Words>120</Words>
  <Characters>679</Characters>
  <CharactersWithSpaces>883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2023-09-11T14:57:51Z</cp:lastPrinted>
  <dcterms:modified xsi:type="dcterms:W3CDTF">2023-09-11T14:57:27Z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